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428C" w14:textId="1268C40E" w:rsidR="000D5A71" w:rsidRDefault="000D5A71" w:rsidP="00DA29EB">
      <w:pPr>
        <w:spacing w:after="0" w:line="240" w:lineRule="auto"/>
        <w:jc w:val="both"/>
        <w:rPr>
          <w:color w:val="0563C1" w:themeColor="hyperlink"/>
          <w:sz w:val="24"/>
          <w:szCs w:val="24"/>
          <w:u w:val="single"/>
        </w:rPr>
      </w:pPr>
    </w:p>
    <w:p w14:paraId="5835F998" w14:textId="29B51203" w:rsidR="004915A4" w:rsidRDefault="004915A4" w:rsidP="00DA29EB">
      <w:pPr>
        <w:spacing w:after="0" w:line="240" w:lineRule="auto"/>
        <w:jc w:val="both"/>
        <w:rPr>
          <w:color w:val="0563C1" w:themeColor="hyperlink"/>
          <w:sz w:val="24"/>
          <w:szCs w:val="24"/>
          <w:u w:val="single"/>
        </w:rPr>
      </w:pPr>
    </w:p>
    <w:p w14:paraId="43A29B8E" w14:textId="443B58BB" w:rsidR="004915A4" w:rsidRPr="004915A4" w:rsidRDefault="004915A4" w:rsidP="004915A4">
      <w:pPr>
        <w:spacing w:after="0" w:line="240" w:lineRule="auto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>V Ostravě dne 1</w:t>
      </w:r>
      <w:r w:rsidR="00003C29">
        <w:rPr>
          <w:rFonts w:ascii="Times New Roman" w:hAnsi="Times New Roman" w:cs="Times New Roman"/>
        </w:rPr>
        <w:t>5</w:t>
      </w:r>
      <w:r w:rsidRPr="004915A4">
        <w:rPr>
          <w:rFonts w:ascii="Times New Roman" w:hAnsi="Times New Roman" w:cs="Times New Roman"/>
        </w:rPr>
        <w:t xml:space="preserve">. </w:t>
      </w:r>
      <w:r w:rsidR="00E60A34">
        <w:rPr>
          <w:rFonts w:ascii="Times New Roman" w:hAnsi="Times New Roman" w:cs="Times New Roman"/>
        </w:rPr>
        <w:t>10</w:t>
      </w:r>
      <w:r w:rsidRPr="004915A4">
        <w:rPr>
          <w:rFonts w:ascii="Times New Roman" w:hAnsi="Times New Roman" w:cs="Times New Roman"/>
        </w:rPr>
        <w:t>. 202</w:t>
      </w:r>
      <w:r w:rsidR="00E60A34">
        <w:rPr>
          <w:rFonts w:ascii="Times New Roman" w:hAnsi="Times New Roman" w:cs="Times New Roman"/>
        </w:rPr>
        <w:t>4</w:t>
      </w:r>
    </w:p>
    <w:p w14:paraId="503676F1" w14:textId="661D5EB8" w:rsidR="004915A4" w:rsidRPr="004915A4" w:rsidRDefault="004915A4" w:rsidP="004915A4">
      <w:pPr>
        <w:spacing w:after="0" w:line="240" w:lineRule="auto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 xml:space="preserve">Č. j. KHSMS </w:t>
      </w:r>
      <w:r w:rsidR="00003C29">
        <w:rPr>
          <w:rFonts w:ascii="Times New Roman" w:hAnsi="Times New Roman" w:cs="Times New Roman"/>
        </w:rPr>
        <w:t>66734</w:t>
      </w:r>
      <w:r w:rsidRPr="004915A4">
        <w:rPr>
          <w:rFonts w:ascii="Times New Roman" w:hAnsi="Times New Roman" w:cs="Times New Roman"/>
        </w:rPr>
        <w:t>/202</w:t>
      </w:r>
      <w:r w:rsidR="00E60A34">
        <w:rPr>
          <w:rFonts w:ascii="Times New Roman" w:hAnsi="Times New Roman" w:cs="Times New Roman"/>
        </w:rPr>
        <w:t>4</w:t>
      </w:r>
      <w:r w:rsidR="00003C29">
        <w:rPr>
          <w:rFonts w:ascii="Times New Roman" w:hAnsi="Times New Roman" w:cs="Times New Roman"/>
        </w:rPr>
        <w:t>/FM/HV</w:t>
      </w:r>
    </w:p>
    <w:p w14:paraId="547DEC04" w14:textId="77777777" w:rsidR="004915A4" w:rsidRPr="004915A4" w:rsidRDefault="004915A4" w:rsidP="004915A4">
      <w:pPr>
        <w:spacing w:after="0" w:line="240" w:lineRule="auto"/>
        <w:rPr>
          <w:rFonts w:ascii="Times New Roman" w:hAnsi="Times New Roman" w:cs="Times New Roman"/>
        </w:rPr>
      </w:pPr>
    </w:p>
    <w:p w14:paraId="7DD447F1" w14:textId="77777777" w:rsidR="004915A4" w:rsidRPr="004915A4" w:rsidRDefault="004915A4" w:rsidP="004915A4">
      <w:pPr>
        <w:jc w:val="both"/>
        <w:rPr>
          <w:rFonts w:ascii="Times New Roman" w:hAnsi="Times New Roman" w:cs="Times New Roman"/>
          <w:lang w:eastAsia="cs-CZ"/>
        </w:rPr>
      </w:pPr>
      <w:r w:rsidRPr="004915A4">
        <w:rPr>
          <w:rFonts w:ascii="Times New Roman" w:hAnsi="Times New Roman" w:cs="Times New Roman"/>
        </w:rPr>
        <w:t xml:space="preserve">Krajská hygienická stanice Moravskoslezského kraje se sídlem v Ostravě postupem </w:t>
      </w:r>
      <w:r w:rsidRPr="004915A4">
        <w:rPr>
          <w:rFonts w:ascii="Times New Roman" w:hAnsi="Times New Roman" w:cs="Times New Roman"/>
          <w:lang w:eastAsia="cs-CZ"/>
        </w:rPr>
        <w:t>podle § 6 věty druhé zákona o obecné bezpečnosti výrobků č. 102/2001 Sb., ve znění pozdějších předpisů, stanoví jako nebezpečný tento výrobek:</w:t>
      </w:r>
    </w:p>
    <w:p w14:paraId="53D8D75E" w14:textId="77777777" w:rsidR="004915A4" w:rsidRPr="004915A4" w:rsidRDefault="004915A4" w:rsidP="004915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18"/>
          <w:lang w:eastAsia="cs-CZ"/>
        </w:rPr>
      </w:pPr>
    </w:p>
    <w:p w14:paraId="325B9149" w14:textId="123C8330" w:rsidR="00B75946" w:rsidRPr="004915A4" w:rsidRDefault="00617BB5" w:rsidP="00617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617BB5">
        <w:rPr>
          <w:rFonts w:ascii="Times New Roman" w:eastAsia="Times New Roman" w:hAnsi="Times New Roman" w:cs="Times New Roman"/>
          <w:b/>
          <w:bCs/>
          <w:lang w:eastAsia="cs-CZ"/>
        </w:rPr>
        <w:t xml:space="preserve">Jednorázová elektronická cigareta zn. </w:t>
      </w:r>
      <w:proofErr w:type="spellStart"/>
      <w:r w:rsidRPr="00617BB5">
        <w:rPr>
          <w:rFonts w:ascii="Times New Roman" w:eastAsia="Times New Roman" w:hAnsi="Times New Roman" w:cs="Times New Roman"/>
          <w:b/>
          <w:bCs/>
          <w:lang w:eastAsia="cs-CZ"/>
        </w:rPr>
        <w:t>Giren</w:t>
      </w:r>
      <w:proofErr w:type="spellEnd"/>
      <w:r w:rsidRPr="00617BB5">
        <w:rPr>
          <w:rFonts w:ascii="Times New Roman" w:eastAsia="Times New Roman" w:hAnsi="Times New Roman" w:cs="Times New Roman"/>
          <w:b/>
          <w:bCs/>
          <w:lang w:eastAsia="cs-CZ"/>
        </w:rPr>
        <w:t xml:space="preserve"> bar, NIC2%, 30 ml, 25000 </w:t>
      </w:r>
      <w:proofErr w:type="spellStart"/>
      <w:r w:rsidRPr="00617BB5">
        <w:rPr>
          <w:rFonts w:ascii="Times New Roman" w:eastAsia="Times New Roman" w:hAnsi="Times New Roman" w:cs="Times New Roman"/>
          <w:b/>
          <w:bCs/>
          <w:lang w:eastAsia="cs-CZ"/>
        </w:rPr>
        <w:t>puffs</w:t>
      </w:r>
      <w:proofErr w:type="spellEnd"/>
      <w:r w:rsidRPr="00617BB5">
        <w:rPr>
          <w:rFonts w:ascii="Times New Roman" w:eastAsia="Times New Roman" w:hAnsi="Times New Roman" w:cs="Times New Roman"/>
          <w:b/>
          <w:bCs/>
          <w:lang w:eastAsia="cs-CZ"/>
        </w:rPr>
        <w:t xml:space="preserve"> Pro, 600mAh, </w:t>
      </w:r>
      <w:proofErr w:type="spellStart"/>
      <w:r w:rsidRPr="00617BB5">
        <w:rPr>
          <w:rFonts w:ascii="Times New Roman" w:eastAsia="Times New Roman" w:hAnsi="Times New Roman" w:cs="Times New Roman"/>
          <w:b/>
          <w:bCs/>
          <w:lang w:eastAsia="cs-CZ"/>
        </w:rPr>
        <w:t>mesh</w:t>
      </w:r>
      <w:proofErr w:type="spellEnd"/>
      <w:r w:rsidRPr="00617BB5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617BB5">
        <w:rPr>
          <w:rFonts w:ascii="Times New Roman" w:eastAsia="Times New Roman" w:hAnsi="Times New Roman" w:cs="Times New Roman"/>
          <w:b/>
          <w:bCs/>
          <w:lang w:eastAsia="cs-CZ"/>
        </w:rPr>
        <w:t>coil</w:t>
      </w:r>
      <w:proofErr w:type="spellEnd"/>
      <w:r w:rsidRPr="00617BB5">
        <w:rPr>
          <w:rFonts w:ascii="Times New Roman" w:eastAsia="Times New Roman" w:hAnsi="Times New Roman" w:cs="Times New Roman"/>
          <w:b/>
          <w:bCs/>
          <w:lang w:eastAsia="cs-CZ"/>
        </w:rPr>
        <w:t>, příchuť Bl</w:t>
      </w:r>
      <w:r w:rsidR="00EA17FF">
        <w:rPr>
          <w:rFonts w:ascii="Times New Roman" w:eastAsia="Times New Roman" w:hAnsi="Times New Roman" w:cs="Times New Roman"/>
          <w:b/>
          <w:bCs/>
          <w:lang w:eastAsia="cs-CZ"/>
        </w:rPr>
        <w:t>ue</w:t>
      </w:r>
      <w:r w:rsidRPr="00617BB5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617BB5">
        <w:rPr>
          <w:rFonts w:ascii="Times New Roman" w:eastAsia="Times New Roman" w:hAnsi="Times New Roman" w:cs="Times New Roman"/>
          <w:b/>
          <w:bCs/>
          <w:lang w:eastAsia="cs-CZ"/>
        </w:rPr>
        <w:t>Razz</w:t>
      </w:r>
      <w:proofErr w:type="spellEnd"/>
      <w:r w:rsidRPr="00617BB5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617BB5">
        <w:rPr>
          <w:rFonts w:ascii="Times New Roman" w:eastAsia="Times New Roman" w:hAnsi="Times New Roman" w:cs="Times New Roman"/>
          <w:b/>
          <w:bCs/>
          <w:lang w:eastAsia="cs-CZ"/>
        </w:rPr>
        <w:t>Ice</w:t>
      </w:r>
      <w:proofErr w:type="spellEnd"/>
      <w:r w:rsidR="00C905C6">
        <w:rPr>
          <w:rFonts w:ascii="Times New Roman" w:eastAsia="Times New Roman" w:hAnsi="Times New Roman" w:cs="Times New Roman"/>
          <w:b/>
          <w:bCs/>
          <w:lang w:eastAsia="cs-CZ"/>
        </w:rPr>
        <w:t xml:space="preserve">, </w:t>
      </w:r>
      <w:r w:rsidR="00C905C6" w:rsidRPr="00C905C6">
        <w:rPr>
          <w:rFonts w:ascii="Times New Roman" w:eastAsia="Times New Roman" w:hAnsi="Times New Roman" w:cs="Times New Roman"/>
          <w:b/>
          <w:bCs/>
          <w:lang w:eastAsia="cs-CZ"/>
        </w:rPr>
        <w:t>EAN 6965654902749</w:t>
      </w:r>
    </w:p>
    <w:p w14:paraId="1B7D93F9" w14:textId="77777777" w:rsidR="00617BB5" w:rsidRDefault="00617BB5" w:rsidP="004915A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54C92624" w14:textId="73DA5F0E" w:rsidR="00B02A0F" w:rsidRDefault="00B02A0F" w:rsidP="004915A4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B02A0F">
        <w:rPr>
          <w:rFonts w:ascii="Times New Roman" w:hAnsi="Times New Roman" w:cs="Times New Roman"/>
          <w:b/>
          <w:bCs/>
          <w:lang w:eastAsia="cs-CZ"/>
        </w:rPr>
        <w:t xml:space="preserve">Výrobce/ země původu: </w:t>
      </w:r>
      <w:r w:rsidRPr="00B02A0F">
        <w:rPr>
          <w:rFonts w:ascii="Times New Roman" w:hAnsi="Times New Roman" w:cs="Times New Roman"/>
          <w:lang w:eastAsia="cs-CZ"/>
        </w:rPr>
        <w:t>neuvedeno</w:t>
      </w:r>
    </w:p>
    <w:p w14:paraId="6536D978" w14:textId="77777777" w:rsidR="00B02A0F" w:rsidRDefault="00B02A0F" w:rsidP="004915A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0FBD7A9F" w14:textId="445499FA" w:rsidR="004915A4" w:rsidRPr="004915A4" w:rsidRDefault="004915A4" w:rsidP="004915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cs-CZ"/>
        </w:rPr>
      </w:pPr>
      <w:r w:rsidRPr="004915A4">
        <w:rPr>
          <w:rFonts w:ascii="Times New Roman" w:eastAsia="Times New Roman" w:hAnsi="Times New Roman" w:cs="Times New Roman"/>
          <w:b/>
          <w:bCs/>
          <w:iCs/>
          <w:lang w:eastAsia="cs-CZ"/>
        </w:rPr>
        <w:t>Popis výrobku:</w:t>
      </w:r>
      <w:r w:rsidRPr="004915A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bookmarkStart w:id="0" w:name="_Hlk129803393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jedná se o jednorázovou elektronickou cigaretu v jednotkovém balení – papírové krabičce. Uvnitř balení je vložen uzavřený plastový sáček, z jedné strany transparentní, z druhé strany neprůhledný s jednorázovou elektronickou cigaretou válcovitého tvaru v barevných variantách a s potiskem podle jednotlivých příchutí. Papírová krabička je rovněž v barevných variantách podle příchutí – na barevném pozadí vyobrazení elektronické cigarety v různých barvách s označením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Giren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bar a označení jednotlivých příchutí. U spodního okraje krabičky je na přední a protilehlé straně umístěno zdravotní varování ve znění: „WARNING: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This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product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contains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.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is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an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addictive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chemical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.” Na zadní straně krabičky je uveden text: “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Parameters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: Salt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: </w:t>
      </w:r>
      <w:proofErr w:type="gram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2%</w:t>
      </w:r>
      <w:proofErr w:type="gram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; PUFFS: Up to 25000puffs; E-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liquid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: 30 ml;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Battery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: 600mAh;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Charging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Port: Type-C; E-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liquid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Ingredients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: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, Propylene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Glycol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Vegetable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Glycerin, Natural &amp;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Artificial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flavors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;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Warning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: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Keep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away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from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children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and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pets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.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This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product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may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cause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reproductive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harm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and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is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not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intended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for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pregnant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women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.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This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product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is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not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intended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for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use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or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sale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to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individuals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under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the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legal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age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limit in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their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respective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states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.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License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No.: 6144030084“, dále jsou uvedeny symboly: výstražný symbol lebka se zkříženými hnáty, přeškrtnutý symbol kouřící těhotné ženy, recyklace, FC, 21+ v kruhu, značka shody CE, přeškrtnutá popelnice. Na jedné z bočních stran je uvedena značka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Giren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bar, NIC2%, 250000puffs Pro a na druhé boční straně je uvedeno: LED SCREEN, 30 ml, 600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mAh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TYPE-C,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mesh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coil</w:t>
      </w:r>
      <w:proofErr w:type="spellEnd"/>
      <w:r w:rsidR="003A3807" w:rsidRPr="003A3807">
        <w:rPr>
          <w:rFonts w:ascii="Times New Roman" w:eastAsia="Times New Roman" w:hAnsi="Times New Roman" w:cs="Times New Roman"/>
          <w:iCs/>
          <w:lang w:eastAsia="cs-CZ"/>
        </w:rPr>
        <w:t>, DTL, EAN 6965654902749.</w:t>
      </w:r>
    </w:p>
    <w:p w14:paraId="7315EF6A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8EA48E" w14:textId="06A97D36" w:rsidR="004915A4" w:rsidRDefault="004915A4" w:rsidP="002D3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15A4">
        <w:rPr>
          <w:rFonts w:ascii="Times New Roman" w:hAnsi="Times New Roman" w:cs="Times New Roman"/>
          <w:color w:val="000000"/>
        </w:rPr>
        <w:t xml:space="preserve"> </w:t>
      </w:r>
      <w:r w:rsidRPr="004915A4">
        <w:rPr>
          <w:rFonts w:ascii="Times New Roman" w:hAnsi="Times New Roman" w:cs="Times New Roman"/>
          <w:b/>
          <w:bCs/>
          <w:color w:val="000000"/>
        </w:rPr>
        <w:t>Odůvodněn</w:t>
      </w:r>
      <w:r w:rsidRPr="004915A4">
        <w:rPr>
          <w:rFonts w:ascii="Times New Roman" w:hAnsi="Times New Roman" w:cs="Times New Roman"/>
          <w:color w:val="000000"/>
        </w:rPr>
        <w:t xml:space="preserve">í: </w:t>
      </w:r>
    </w:p>
    <w:p w14:paraId="2FE2C2C3" w14:textId="1F855646" w:rsidR="00E37FEB" w:rsidRPr="00E37FEB" w:rsidRDefault="00E37FEB" w:rsidP="00E37F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E37FEB">
        <w:rPr>
          <w:rFonts w:ascii="Times New Roman" w:hAnsi="Times New Roman" w:cs="Times New Roman"/>
          <w:color w:val="000000"/>
        </w:rPr>
        <w:t xml:space="preserve">§ 12h odst. 1 zákona č. 110/1997 Sb. o potravinách a tabákových výrobcích a o změně a doplnění některých souvisejících zákonů, ve znění pozdějších předpisů (dále jen „zákon č. 110/1997 Sb.“), ve spojení s § 3 odst. 8 vyhlášky č. 37/2017 Sb. o elektronických cigaretách, náhradních náplních do nich a bylinných výrobcích určených ke kouření, ve znění pozdějších předpisů (dále jen „vyhláška č. 37/2017 Sb.“) - objem tekuté náplně </w:t>
      </w:r>
      <w:r>
        <w:rPr>
          <w:rFonts w:ascii="Times New Roman" w:hAnsi="Times New Roman" w:cs="Times New Roman"/>
          <w:color w:val="000000"/>
        </w:rPr>
        <w:t>30</w:t>
      </w:r>
      <w:r w:rsidRPr="00E37FEB">
        <w:rPr>
          <w:rFonts w:ascii="Times New Roman" w:hAnsi="Times New Roman" w:cs="Times New Roman"/>
          <w:color w:val="000000"/>
        </w:rPr>
        <w:t xml:space="preserve"> ml v jednotkovém balení elektronické cigarety překračuje povolený limit 2 ml</w:t>
      </w:r>
    </w:p>
    <w:p w14:paraId="51CEA7F0" w14:textId="2D748537" w:rsidR="00385B3C" w:rsidRPr="009A1D6B" w:rsidRDefault="00385B3C" w:rsidP="009A1D6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12h odst. 2 písm. a) zákona č. 110/1997 Sb.</w:t>
      </w:r>
      <w:r w:rsidR="00E37FEB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na jednotkovém balení nebyly </w:t>
      </w:r>
      <w:r w:rsidRPr="009A1D6B">
        <w:rPr>
          <w:rFonts w:ascii="Times New Roman" w:hAnsi="Times New Roman" w:cs="Times New Roman"/>
          <w:color w:val="000000"/>
        </w:rPr>
        <w:t>uvedeny údaje podle §12d odst. 1 písm.  a)  jméno a příjmení nebo název anebo obchodní</w:t>
      </w:r>
      <w:r w:rsidR="009A1D6B">
        <w:rPr>
          <w:rFonts w:ascii="Times New Roman" w:hAnsi="Times New Roman" w:cs="Times New Roman"/>
          <w:color w:val="000000"/>
        </w:rPr>
        <w:t xml:space="preserve"> </w:t>
      </w:r>
      <w:r w:rsidRPr="009A1D6B">
        <w:rPr>
          <w:rFonts w:ascii="Times New Roman" w:hAnsi="Times New Roman" w:cs="Times New Roman"/>
          <w:color w:val="000000"/>
        </w:rPr>
        <w:t>firma a adresa sídla výrobce, distributora nebo dovozce</w:t>
      </w:r>
    </w:p>
    <w:p w14:paraId="1F9B52E2" w14:textId="703C95F3" w:rsidR="00385B3C" w:rsidRPr="009A1D6B" w:rsidRDefault="00385B3C" w:rsidP="009A1D6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12h odst. 2 písm. b) zákona č.  110/1997 Sb.</w:t>
      </w:r>
      <w:r w:rsidR="00E37FEB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na</w:t>
      </w:r>
      <w:r w:rsidR="00076301">
        <w:rPr>
          <w:rFonts w:ascii="Times New Roman" w:hAnsi="Times New Roman" w:cs="Times New Roman"/>
          <w:color w:val="000000"/>
        </w:rPr>
        <w:t xml:space="preserve"> </w:t>
      </w:r>
      <w:r w:rsidRPr="00385B3C">
        <w:rPr>
          <w:rFonts w:ascii="Times New Roman" w:hAnsi="Times New Roman" w:cs="Times New Roman"/>
          <w:color w:val="000000"/>
        </w:rPr>
        <w:t xml:space="preserve">jednotkovém balení nebyl </w:t>
      </w:r>
      <w:r w:rsidRPr="009A1D6B">
        <w:rPr>
          <w:rFonts w:ascii="Times New Roman" w:hAnsi="Times New Roman" w:cs="Times New Roman"/>
          <w:color w:val="000000"/>
        </w:rPr>
        <w:t>uveden seznam všech složek obsažených ve výrobku</w:t>
      </w:r>
    </w:p>
    <w:p w14:paraId="10222FCB" w14:textId="5B6F19E4" w:rsidR="00385B3C" w:rsidRPr="009A1D6B" w:rsidRDefault="00385B3C" w:rsidP="009A1D6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12h odst. 2 písm.  d) zákona 110/1997 Sb.</w:t>
      </w:r>
      <w:r w:rsidR="00E37FEB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není uvedeno množství nikotinu </w:t>
      </w:r>
      <w:r w:rsidRPr="009A1D6B">
        <w:rPr>
          <w:rFonts w:ascii="Times New Roman" w:hAnsi="Times New Roman" w:cs="Times New Roman"/>
          <w:color w:val="000000"/>
        </w:rPr>
        <w:t xml:space="preserve">v dávce </w:t>
      </w:r>
    </w:p>
    <w:p w14:paraId="57FAB0DA" w14:textId="79E606FC" w:rsidR="00385B3C" w:rsidRPr="00655C00" w:rsidRDefault="00385B3C" w:rsidP="00655C0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12h odst. 2 písm.  e) zákona 110/1997 Sb.</w:t>
      </w:r>
      <w:r w:rsidR="00E37FEB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není uvedeno číslo šarže nebo</w:t>
      </w:r>
      <w:r w:rsidR="00655C00">
        <w:rPr>
          <w:rFonts w:ascii="Times New Roman" w:hAnsi="Times New Roman" w:cs="Times New Roman"/>
          <w:color w:val="000000"/>
        </w:rPr>
        <w:t xml:space="preserve"> </w:t>
      </w:r>
      <w:r w:rsidRPr="00655C00">
        <w:rPr>
          <w:rFonts w:ascii="Times New Roman" w:hAnsi="Times New Roman" w:cs="Times New Roman"/>
          <w:color w:val="000000"/>
        </w:rPr>
        <w:t xml:space="preserve">rovnocenný údaj, který umožní určit místo a dobu výroby </w:t>
      </w:r>
    </w:p>
    <w:p w14:paraId="38105E4A" w14:textId="065ADF6E" w:rsidR="00385B3C" w:rsidRPr="00655C00" w:rsidRDefault="00385B3C" w:rsidP="00655C0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 xml:space="preserve">§ 12h odst. 2 písm. g) zákona č.  110/1997 Sb. ve spojení s § 5 odst. 3 vyhlášky </w:t>
      </w:r>
      <w:r w:rsidRPr="00655C00">
        <w:rPr>
          <w:rFonts w:ascii="Times New Roman" w:hAnsi="Times New Roman" w:cs="Times New Roman"/>
          <w:color w:val="000000"/>
        </w:rPr>
        <w:t>č. 37/2017 Sb.</w:t>
      </w:r>
      <w:r w:rsidR="00232131">
        <w:rPr>
          <w:rFonts w:ascii="Times New Roman" w:hAnsi="Times New Roman" w:cs="Times New Roman"/>
          <w:color w:val="000000"/>
        </w:rPr>
        <w:t xml:space="preserve"> -</w:t>
      </w:r>
      <w:r w:rsidRPr="00655C00">
        <w:rPr>
          <w:rFonts w:ascii="Times New Roman" w:hAnsi="Times New Roman" w:cs="Times New Roman"/>
          <w:color w:val="000000"/>
        </w:rPr>
        <w:t xml:space="preserve"> nebyly dodrženy požadavky na zdravotní varování  </w:t>
      </w:r>
    </w:p>
    <w:p w14:paraId="3D1F245A" w14:textId="2E760099" w:rsidR="00385B3C" w:rsidRPr="00655C00" w:rsidRDefault="00385B3C" w:rsidP="00655C0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12h odst. 3 zákona č. 110/1997 Sb.</w:t>
      </w:r>
      <w:r w:rsidR="00232131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jednotkové balení neobsahovalo příbalový</w:t>
      </w:r>
      <w:r w:rsidR="00655C00">
        <w:rPr>
          <w:rFonts w:ascii="Times New Roman" w:hAnsi="Times New Roman" w:cs="Times New Roman"/>
          <w:color w:val="000000"/>
        </w:rPr>
        <w:t xml:space="preserve"> </w:t>
      </w:r>
      <w:r w:rsidRPr="00655C00">
        <w:rPr>
          <w:rFonts w:ascii="Times New Roman" w:hAnsi="Times New Roman" w:cs="Times New Roman"/>
          <w:color w:val="000000"/>
        </w:rPr>
        <w:t xml:space="preserve">leták  </w:t>
      </w:r>
    </w:p>
    <w:p w14:paraId="34CE2C50" w14:textId="04E5C888" w:rsidR="00385B3C" w:rsidRPr="00655C00" w:rsidRDefault="00385B3C" w:rsidP="00655C0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lastRenderedPageBreak/>
        <w:t xml:space="preserve">§ 12h odst. 4 písm. a) zákona č.  110/1997 Sb. ve spojení s § 6 odst. 1 vyhlášky </w:t>
      </w:r>
      <w:r w:rsidRPr="00655C00">
        <w:rPr>
          <w:rFonts w:ascii="Times New Roman" w:hAnsi="Times New Roman" w:cs="Times New Roman"/>
          <w:color w:val="000000"/>
        </w:rPr>
        <w:t>č. 37/2017 Sb.</w:t>
      </w:r>
      <w:r w:rsidR="00232131">
        <w:rPr>
          <w:rFonts w:ascii="Times New Roman" w:hAnsi="Times New Roman" w:cs="Times New Roman"/>
          <w:color w:val="000000"/>
        </w:rPr>
        <w:t xml:space="preserve"> -</w:t>
      </w:r>
      <w:r w:rsidRPr="00655C00">
        <w:rPr>
          <w:rFonts w:ascii="Times New Roman" w:hAnsi="Times New Roman" w:cs="Times New Roman"/>
          <w:color w:val="000000"/>
        </w:rPr>
        <w:t xml:space="preserve"> nebyla splněna oznamovací povinnost,  </w:t>
      </w:r>
    </w:p>
    <w:p w14:paraId="769C0CD6" w14:textId="5BC12EB1" w:rsidR="00385B3C" w:rsidRPr="00AC27E4" w:rsidRDefault="00385B3C" w:rsidP="00AC27E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13e odst. 1 zákona č.  110/1997 Sb.</w:t>
      </w:r>
      <w:r w:rsidR="00232131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údaje dle § 12h odst. 2 zákona </w:t>
      </w:r>
      <w:r w:rsidRPr="00AC27E4">
        <w:rPr>
          <w:rFonts w:ascii="Times New Roman" w:hAnsi="Times New Roman" w:cs="Times New Roman"/>
          <w:color w:val="000000"/>
        </w:rPr>
        <w:t>č. 110/1997Sb. nejsou uvedeny v českém jazyce</w:t>
      </w:r>
    </w:p>
    <w:p w14:paraId="7B279A43" w14:textId="77777777" w:rsidR="002D3A16" w:rsidRPr="004915A4" w:rsidRDefault="002D3A16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B8EF049" w14:textId="143376EA" w:rsidR="008761F6" w:rsidRDefault="004915A4" w:rsidP="008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15A4">
        <w:rPr>
          <w:rFonts w:ascii="Times New Roman" w:hAnsi="Times New Roman" w:cs="Times New Roman"/>
          <w:b/>
          <w:bCs/>
          <w:color w:val="000000"/>
        </w:rPr>
        <w:t xml:space="preserve"> Riziko</w:t>
      </w:r>
      <w:r w:rsidRPr="004915A4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pro spotřebitele spočívá v nadlimitním objemu náplně 30 ml, kdy maximální povolený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limit pro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objem náplně elektronické cigarety nesmí překročit 2 ml.  U tekutiny obsahující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nikotin není uvedeno množství nikotinu v jednotkách mg/ml</w:t>
      </w:r>
      <w:r w:rsidR="0009536F">
        <w:rPr>
          <w:rFonts w:ascii="Times New Roman" w:hAnsi="Times New Roman" w:cs="Times New Roman"/>
          <w:color w:val="000000"/>
        </w:rPr>
        <w:t xml:space="preserve"> a </w:t>
      </w:r>
      <w:r w:rsidR="008761F6" w:rsidRPr="008761F6">
        <w:rPr>
          <w:rFonts w:ascii="Times New Roman" w:hAnsi="Times New Roman" w:cs="Times New Roman"/>
          <w:color w:val="000000"/>
        </w:rPr>
        <w:t>není uveden obsah nikotinu v dávce.  Jednorázová elektronická cigareta tímto nesplňuje požadavky na předběžnou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opatrnost stanovenou v § 3 odst. 8 vyhlášky č. 37/2017 Sb.  omezující nadměrný obsah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nikotinu v náplni, který může být v dostatečně velkých dávkách akutně toxický a smrtelný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 xml:space="preserve">nejen při požití, ale také při styku s pokožkou. Riziko pro spotřebitele spočívá </w:t>
      </w:r>
      <w:r w:rsidR="00EC6620">
        <w:rPr>
          <w:rFonts w:ascii="Times New Roman" w:hAnsi="Times New Roman" w:cs="Times New Roman"/>
          <w:color w:val="000000"/>
        </w:rPr>
        <w:t>dále</w:t>
      </w:r>
      <w:r w:rsidR="008761F6" w:rsidRPr="008761F6">
        <w:rPr>
          <w:rFonts w:ascii="Times New Roman" w:hAnsi="Times New Roman" w:cs="Times New Roman"/>
          <w:color w:val="000000"/>
        </w:rPr>
        <w:t xml:space="preserve"> v nedostatečném označení, kdy na jednotkovém balení chybí jméno a adresa sídla výrobce, distributora nebo dovozce, úplný seznam složek obsažených v náplni (mohou obsahovat látky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způsobující alergie), zdravotní varování a další povinné údaje nejsou uvedeny v českém jazyce.  Jednotkové balení elektronické cigarety neobsahuje příbalový leták s informacemi o návodu k použití, informacemi o kontraindikacích, varování pro specifické rizikové</w:t>
      </w:r>
      <w:r w:rsidR="00A54A29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skupiny, s informacemi o možných nepříznivých účincích, o návykovosti a toxicitě, chybí</w:t>
      </w:r>
      <w:r w:rsidR="00A54A29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kontaktní údaje právnické nebo fyzické kontaktní osoby v Unii zodpovědné za kvalitu a bezpečnost výrobku. Uživatel tak není dostatečně informován nejen o samotném výrobku, ale ani o rizicích spojených s užíváním výše uvedených jednorázových cigaret a nemůže</w:t>
      </w:r>
      <w:r w:rsidR="00A54A29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posoudit užívání těchto elektronických cigaret s ohledem na svůj aktuální zdravotní stav.</w:t>
      </w:r>
    </w:p>
    <w:p w14:paraId="203785DF" w14:textId="77777777" w:rsidR="008761F6" w:rsidRDefault="008761F6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4380D80" w14:textId="77777777" w:rsidR="004915A4" w:rsidRPr="004915A4" w:rsidRDefault="004915A4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56ADB30" w14:textId="77777777" w:rsidR="004915A4" w:rsidRPr="004915A4" w:rsidRDefault="004915A4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F67ABA8" w14:textId="77777777" w:rsidR="004915A4" w:rsidRPr="004915A4" w:rsidRDefault="004915A4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15A4">
        <w:rPr>
          <w:rFonts w:ascii="Times New Roman" w:hAnsi="Times New Roman" w:cs="Times New Roman"/>
          <w:color w:val="000000"/>
        </w:rPr>
        <w:t xml:space="preserve">Vyvěšeno na úřední desku dne: </w:t>
      </w:r>
    </w:p>
    <w:p w14:paraId="47314976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>Svěšeno z úřední desky:</w:t>
      </w:r>
    </w:p>
    <w:p w14:paraId="48DC1067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E25C5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ABD50D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192F6F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3D9BC1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8CFA47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 xml:space="preserve">       </w:t>
      </w:r>
    </w:p>
    <w:p w14:paraId="3E6A545A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32E361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49BC2F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C5168A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 xml:space="preserve">                  </w:t>
      </w:r>
    </w:p>
    <w:bookmarkEnd w:id="0"/>
    <w:p w14:paraId="71FE8033" w14:textId="77777777" w:rsidR="004915A4" w:rsidRPr="004915A4" w:rsidRDefault="004915A4" w:rsidP="00491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915A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Mgr. Zuzana Babišová</w:t>
      </w:r>
    </w:p>
    <w:p w14:paraId="4B891D16" w14:textId="77777777" w:rsidR="004915A4" w:rsidRPr="004915A4" w:rsidRDefault="004915A4" w:rsidP="00491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915A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Ředitelka/vedoucí služebního úřadu</w:t>
      </w:r>
    </w:p>
    <w:p w14:paraId="662DB8DF" w14:textId="77777777" w:rsidR="004915A4" w:rsidRPr="004915A4" w:rsidRDefault="004915A4" w:rsidP="00491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915A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Krajské hygienické stanice Moravskoslezského kraje  </w:t>
      </w:r>
    </w:p>
    <w:p w14:paraId="031A21BA" w14:textId="77777777" w:rsidR="004915A4" w:rsidRPr="004915A4" w:rsidRDefault="004915A4" w:rsidP="00491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915A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se sídlem v Ostravě</w:t>
      </w:r>
    </w:p>
    <w:p w14:paraId="1C8C8077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4915A4">
        <w:rPr>
          <w:rFonts w:ascii="Times New Roman" w:hAnsi="Times New Roman" w:cs="Times New Roman"/>
          <w:lang w:eastAsia="cs-CZ"/>
        </w:rPr>
        <w:t xml:space="preserve">      </w:t>
      </w:r>
    </w:p>
    <w:p w14:paraId="2280D61B" w14:textId="77777777" w:rsidR="004915A4" w:rsidRDefault="004915A4" w:rsidP="00DA29EB">
      <w:pPr>
        <w:spacing w:after="0" w:line="240" w:lineRule="auto"/>
        <w:jc w:val="both"/>
        <w:rPr>
          <w:color w:val="0563C1" w:themeColor="hyperlink"/>
          <w:sz w:val="24"/>
          <w:szCs w:val="24"/>
          <w:u w:val="single"/>
        </w:rPr>
      </w:pPr>
    </w:p>
    <w:p w14:paraId="78472122" w14:textId="77777777" w:rsidR="008A7DD1" w:rsidRDefault="008A7DD1" w:rsidP="000D5A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24"/>
          <w:szCs w:val="24"/>
          <w:lang w:eastAsia="cs-CZ"/>
        </w:rPr>
      </w:pPr>
    </w:p>
    <w:p w14:paraId="5C3EE29C" w14:textId="7352E197" w:rsidR="00C728A0" w:rsidRDefault="00C728A0" w:rsidP="00C728A0">
      <w:pPr>
        <w:spacing w:after="0" w:line="240" w:lineRule="auto"/>
        <w:ind w:left="-142"/>
        <w:jc w:val="both"/>
        <w:rPr>
          <w:rFonts w:eastAsia="SimSun"/>
          <w:iCs/>
          <w:highlight w:val="cyan"/>
        </w:rPr>
      </w:pPr>
    </w:p>
    <w:p w14:paraId="4A947558" w14:textId="2A41882F" w:rsidR="00C20A9D" w:rsidRPr="00C20A9D" w:rsidRDefault="00C20A9D" w:rsidP="00C728A0">
      <w:pPr>
        <w:spacing w:after="0" w:line="240" w:lineRule="auto"/>
        <w:ind w:left="-142"/>
        <w:jc w:val="both"/>
        <w:rPr>
          <w:rFonts w:eastAsia="SimSun"/>
          <w:iCs/>
        </w:rPr>
      </w:pPr>
    </w:p>
    <w:p w14:paraId="587B9644" w14:textId="77777777" w:rsidR="00C20A9D" w:rsidRPr="00464D2D" w:rsidRDefault="00C20A9D" w:rsidP="00C20A9D">
      <w:pPr>
        <w:spacing w:after="0"/>
        <w:jc w:val="both"/>
        <w:rPr>
          <w:highlight w:val="yellow"/>
        </w:rPr>
      </w:pPr>
    </w:p>
    <w:p w14:paraId="08163550" w14:textId="77777777" w:rsidR="00C45BD6" w:rsidRDefault="00C45BD6" w:rsidP="00203611">
      <w:pPr>
        <w:spacing w:after="0" w:line="240" w:lineRule="auto"/>
        <w:ind w:left="-142"/>
        <w:jc w:val="both"/>
      </w:pPr>
    </w:p>
    <w:p w14:paraId="438CFBC9" w14:textId="69ADE217" w:rsidR="002E1F93" w:rsidRDefault="002E1F93" w:rsidP="00776FDC">
      <w:pPr>
        <w:spacing w:after="0" w:line="276" w:lineRule="auto"/>
        <w:jc w:val="both"/>
        <w:rPr>
          <w:sz w:val="18"/>
          <w:szCs w:val="18"/>
        </w:rPr>
      </w:pPr>
    </w:p>
    <w:sectPr w:rsidR="002E1F93" w:rsidSect="001D619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82C2" w14:textId="77777777" w:rsidR="007D3220" w:rsidRDefault="007D3220" w:rsidP="00D771A6">
      <w:pPr>
        <w:spacing w:after="0" w:line="240" w:lineRule="auto"/>
      </w:pPr>
      <w:r>
        <w:separator/>
      </w:r>
    </w:p>
  </w:endnote>
  <w:endnote w:type="continuationSeparator" w:id="0">
    <w:p w14:paraId="6339FB05" w14:textId="77777777" w:rsidR="007D3220" w:rsidRDefault="007D3220" w:rsidP="00D7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C17E" w14:textId="7AD5CEB8" w:rsidR="00D771A6" w:rsidRPr="00D771A6" w:rsidRDefault="00D771A6" w:rsidP="00D771A6">
    <w:pPr>
      <w:pStyle w:val="Zpat"/>
      <w:jc w:val="center"/>
      <w:rPr>
        <w:b/>
        <w:bCs/>
        <w:color w:val="1F4E79" w:themeColor="accent5" w:themeShade="80"/>
      </w:rPr>
    </w:pPr>
    <w:r w:rsidRPr="00D771A6">
      <w:rPr>
        <w:b/>
        <w:bCs/>
        <w:color w:val="1F4E79" w:themeColor="accent5" w:themeShade="80"/>
      </w:rPr>
      <w:t>Krajská hygienická stanice Moravskoslezského kraje se sídlem v Ostravě</w:t>
    </w:r>
  </w:p>
  <w:p w14:paraId="7A7BEFB9" w14:textId="77777777" w:rsidR="00D771A6" w:rsidRPr="00D771A6" w:rsidRDefault="00D771A6" w:rsidP="00D771A6">
    <w:pPr>
      <w:pStyle w:val="Zpat"/>
      <w:jc w:val="center"/>
      <w:rPr>
        <w:b/>
        <w:bCs/>
        <w:color w:val="1F4E79" w:themeColor="accent5" w:themeShade="80"/>
      </w:rPr>
    </w:pPr>
    <w:r w:rsidRPr="00D771A6">
      <w:rPr>
        <w:b/>
        <w:bCs/>
        <w:color w:val="1F4E79" w:themeColor="accent5" w:themeShade="80"/>
      </w:rPr>
      <w:t xml:space="preserve">Na Bělidle 7, 702 00 Ostrava </w:t>
    </w:r>
  </w:p>
  <w:p w14:paraId="1869F3F8" w14:textId="4A93CF12" w:rsidR="00D771A6" w:rsidRPr="00D771A6" w:rsidRDefault="00D771A6" w:rsidP="00D771A6">
    <w:pPr>
      <w:pStyle w:val="Zpat"/>
      <w:jc w:val="center"/>
      <w:rPr>
        <w:color w:val="2E74B5" w:themeColor="accent5" w:themeShade="BF"/>
      </w:rPr>
    </w:pPr>
    <w:r w:rsidRPr="00D771A6">
      <w:rPr>
        <w:color w:val="2E74B5" w:themeColor="accent5" w:themeShade="BF"/>
      </w:rPr>
      <w:t>Tel: 595 138 111</w:t>
    </w:r>
  </w:p>
  <w:p w14:paraId="658B6E10" w14:textId="584634F1" w:rsidR="00D771A6" w:rsidRPr="00D771A6" w:rsidRDefault="00D771A6" w:rsidP="00D771A6">
    <w:pPr>
      <w:pStyle w:val="Zpat"/>
      <w:jc w:val="center"/>
      <w:rPr>
        <w:color w:val="2E74B5" w:themeColor="accent5" w:themeShade="BF"/>
      </w:rPr>
    </w:pPr>
    <w:r w:rsidRPr="00D771A6">
      <w:rPr>
        <w:color w:val="2E74B5" w:themeColor="accent5" w:themeShade="BF"/>
      </w:rPr>
      <w:t>podatelna@khsova.cz, www.khsova.cz, ID datové schránky: w8pai4f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AED8" w14:textId="77777777" w:rsidR="00C42404" w:rsidRPr="00D771A6" w:rsidRDefault="00C42404" w:rsidP="00C42404">
    <w:pPr>
      <w:pStyle w:val="Zpat"/>
      <w:jc w:val="center"/>
      <w:rPr>
        <w:b/>
        <w:bCs/>
        <w:color w:val="1F4E79" w:themeColor="accent5" w:themeShade="80"/>
      </w:rPr>
    </w:pPr>
    <w:r w:rsidRPr="00D771A6">
      <w:rPr>
        <w:b/>
        <w:bCs/>
        <w:color w:val="1F4E79" w:themeColor="accent5" w:themeShade="80"/>
      </w:rPr>
      <w:t>Krajská hygienická stanice Moravskoslezského kraje se sídlem v Ostravě</w:t>
    </w:r>
  </w:p>
  <w:p w14:paraId="0E84463A" w14:textId="77777777" w:rsidR="00C42404" w:rsidRPr="00D771A6" w:rsidRDefault="00C42404" w:rsidP="00C42404">
    <w:pPr>
      <w:pStyle w:val="Zpat"/>
      <w:jc w:val="center"/>
      <w:rPr>
        <w:b/>
        <w:bCs/>
        <w:color w:val="1F4E79" w:themeColor="accent5" w:themeShade="80"/>
      </w:rPr>
    </w:pPr>
    <w:r w:rsidRPr="00D771A6">
      <w:rPr>
        <w:b/>
        <w:bCs/>
        <w:color w:val="1F4E79" w:themeColor="accent5" w:themeShade="80"/>
      </w:rPr>
      <w:t xml:space="preserve">Na Bělidle 7, 702 00 Ostrava </w:t>
    </w:r>
  </w:p>
  <w:p w14:paraId="0386DA91" w14:textId="54EEE7E7" w:rsidR="00C42404" w:rsidRPr="00D771A6" w:rsidRDefault="00C42404" w:rsidP="00C42404">
    <w:pPr>
      <w:pStyle w:val="Zpat"/>
      <w:jc w:val="center"/>
      <w:rPr>
        <w:color w:val="2E74B5" w:themeColor="accent5" w:themeShade="BF"/>
      </w:rPr>
    </w:pPr>
    <w:r w:rsidRPr="00D771A6">
      <w:rPr>
        <w:color w:val="2E74B5" w:themeColor="accent5" w:themeShade="BF"/>
      </w:rPr>
      <w:t>Tel: 595 138 111</w:t>
    </w:r>
  </w:p>
  <w:p w14:paraId="0276C949" w14:textId="3CD68B7A" w:rsidR="00C42404" w:rsidRPr="00C42404" w:rsidRDefault="00C42404" w:rsidP="00C42404">
    <w:pPr>
      <w:pStyle w:val="Zpat"/>
      <w:jc w:val="center"/>
      <w:rPr>
        <w:color w:val="2E74B5" w:themeColor="accent5" w:themeShade="BF"/>
      </w:rPr>
    </w:pPr>
    <w:r w:rsidRPr="00D771A6">
      <w:rPr>
        <w:color w:val="2E74B5" w:themeColor="accent5" w:themeShade="BF"/>
      </w:rPr>
      <w:t>podatelna@khsova.cz, www.khsova.cz, ID datové schránky: w8pai4f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7A10" w14:textId="77777777" w:rsidR="007D3220" w:rsidRDefault="007D3220" w:rsidP="00D771A6">
      <w:pPr>
        <w:spacing w:after="0" w:line="240" w:lineRule="auto"/>
      </w:pPr>
      <w:r>
        <w:separator/>
      </w:r>
    </w:p>
  </w:footnote>
  <w:footnote w:type="continuationSeparator" w:id="0">
    <w:p w14:paraId="7F850B07" w14:textId="77777777" w:rsidR="007D3220" w:rsidRDefault="007D3220" w:rsidP="00D7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66A0" w14:textId="448FB237" w:rsidR="001D6190" w:rsidRDefault="001D6190">
    <w:pPr>
      <w:pStyle w:val="Zhlav"/>
    </w:pPr>
    <w:r w:rsidRPr="00D771A6">
      <w:rPr>
        <w:noProof/>
      </w:rPr>
      <w:drawing>
        <wp:anchor distT="0" distB="0" distL="114300" distR="114300" simplePos="0" relativeHeight="251660288" behindDoc="1" locked="0" layoutInCell="1" allowOverlap="1" wp14:anchorId="57B4C5F1" wp14:editId="1E1B1C1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325" cy="1197275"/>
          <wp:effectExtent l="0" t="0" r="0" b="3175"/>
          <wp:wrapNone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9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4DEE"/>
    <w:multiLevelType w:val="hybridMultilevel"/>
    <w:tmpl w:val="965EFEF2"/>
    <w:lvl w:ilvl="0" w:tplc="F0B05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384D"/>
    <w:multiLevelType w:val="hybridMultilevel"/>
    <w:tmpl w:val="50B45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18A83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31B06"/>
    <w:multiLevelType w:val="hybridMultilevel"/>
    <w:tmpl w:val="CD664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21E02"/>
    <w:multiLevelType w:val="hybridMultilevel"/>
    <w:tmpl w:val="FFEC9268"/>
    <w:lvl w:ilvl="0" w:tplc="AA96BB4C">
      <w:numFmt w:val="bullet"/>
      <w:lvlText w:val="-"/>
      <w:lvlJc w:val="left"/>
      <w:pPr>
        <w:ind w:left="2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</w:abstractNum>
  <w:abstractNum w:abstractNumId="4" w15:restartNumberingAfterBreak="0">
    <w:nsid w:val="412568A3"/>
    <w:multiLevelType w:val="multilevel"/>
    <w:tmpl w:val="F4D8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30AA2"/>
    <w:multiLevelType w:val="hybridMultilevel"/>
    <w:tmpl w:val="17E03C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55A26"/>
    <w:multiLevelType w:val="hybridMultilevel"/>
    <w:tmpl w:val="C3507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061D9"/>
    <w:multiLevelType w:val="hybridMultilevel"/>
    <w:tmpl w:val="230C0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274B0"/>
    <w:multiLevelType w:val="hybridMultilevel"/>
    <w:tmpl w:val="9D400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73B91"/>
    <w:multiLevelType w:val="hybridMultilevel"/>
    <w:tmpl w:val="EE0A98F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F811C31"/>
    <w:multiLevelType w:val="hybridMultilevel"/>
    <w:tmpl w:val="B4104BD0"/>
    <w:lvl w:ilvl="0" w:tplc="BBBCD2A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46B4A"/>
    <w:multiLevelType w:val="hybridMultilevel"/>
    <w:tmpl w:val="71183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69F"/>
    <w:multiLevelType w:val="hybridMultilevel"/>
    <w:tmpl w:val="AF4EE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F083E"/>
    <w:multiLevelType w:val="hybridMultilevel"/>
    <w:tmpl w:val="DD7A1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F04AF"/>
    <w:multiLevelType w:val="hybridMultilevel"/>
    <w:tmpl w:val="C5BC3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905C2"/>
    <w:multiLevelType w:val="hybridMultilevel"/>
    <w:tmpl w:val="1276997C"/>
    <w:lvl w:ilvl="0" w:tplc="CDCA3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8E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AF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2A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86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E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01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AF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C5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0345632">
    <w:abstractNumId w:val="1"/>
  </w:num>
  <w:num w:numId="2" w16cid:durableId="801843409">
    <w:abstractNumId w:val="5"/>
  </w:num>
  <w:num w:numId="3" w16cid:durableId="504366655">
    <w:abstractNumId w:val="0"/>
  </w:num>
  <w:num w:numId="4" w16cid:durableId="2009211272">
    <w:abstractNumId w:val="6"/>
  </w:num>
  <w:num w:numId="5" w16cid:durableId="359432184">
    <w:abstractNumId w:val="11"/>
  </w:num>
  <w:num w:numId="6" w16cid:durableId="1435976803">
    <w:abstractNumId w:val="2"/>
  </w:num>
  <w:num w:numId="7" w16cid:durableId="1852184459">
    <w:abstractNumId w:val="13"/>
  </w:num>
  <w:num w:numId="8" w16cid:durableId="332490753">
    <w:abstractNumId w:val="14"/>
  </w:num>
  <w:num w:numId="9" w16cid:durableId="1240867335">
    <w:abstractNumId w:val="7"/>
  </w:num>
  <w:num w:numId="10" w16cid:durableId="1165239947">
    <w:abstractNumId w:val="15"/>
  </w:num>
  <w:num w:numId="11" w16cid:durableId="1037201650">
    <w:abstractNumId w:val="4"/>
  </w:num>
  <w:num w:numId="12" w16cid:durableId="138421265">
    <w:abstractNumId w:val="8"/>
  </w:num>
  <w:num w:numId="13" w16cid:durableId="1711487881">
    <w:abstractNumId w:val="9"/>
  </w:num>
  <w:num w:numId="14" w16cid:durableId="1621647986">
    <w:abstractNumId w:val="3"/>
  </w:num>
  <w:num w:numId="15" w16cid:durableId="841580394">
    <w:abstractNumId w:val="12"/>
  </w:num>
  <w:num w:numId="16" w16cid:durableId="3725347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A6"/>
    <w:rsid w:val="00003C29"/>
    <w:rsid w:val="0001149B"/>
    <w:rsid w:val="00022684"/>
    <w:rsid w:val="00042724"/>
    <w:rsid w:val="00047AFE"/>
    <w:rsid w:val="00050D1B"/>
    <w:rsid w:val="0005194D"/>
    <w:rsid w:val="00053813"/>
    <w:rsid w:val="00054895"/>
    <w:rsid w:val="00065648"/>
    <w:rsid w:val="00065EB2"/>
    <w:rsid w:val="000675D8"/>
    <w:rsid w:val="00076301"/>
    <w:rsid w:val="0008637E"/>
    <w:rsid w:val="000948FB"/>
    <w:rsid w:val="0009536F"/>
    <w:rsid w:val="000A350D"/>
    <w:rsid w:val="000B2D52"/>
    <w:rsid w:val="000B5917"/>
    <w:rsid w:val="000C1A69"/>
    <w:rsid w:val="000C33F8"/>
    <w:rsid w:val="000C714A"/>
    <w:rsid w:val="000D291F"/>
    <w:rsid w:val="000D59F0"/>
    <w:rsid w:val="000D5A71"/>
    <w:rsid w:val="000D687A"/>
    <w:rsid w:val="000E1980"/>
    <w:rsid w:val="000F119D"/>
    <w:rsid w:val="000F45C8"/>
    <w:rsid w:val="000F4E55"/>
    <w:rsid w:val="00100772"/>
    <w:rsid w:val="001017E2"/>
    <w:rsid w:val="00104F65"/>
    <w:rsid w:val="00105DFC"/>
    <w:rsid w:val="0010752C"/>
    <w:rsid w:val="0012264C"/>
    <w:rsid w:val="00130A56"/>
    <w:rsid w:val="00134FE2"/>
    <w:rsid w:val="001419F1"/>
    <w:rsid w:val="00141C27"/>
    <w:rsid w:val="00142E40"/>
    <w:rsid w:val="00151B18"/>
    <w:rsid w:val="00154A99"/>
    <w:rsid w:val="00190EEE"/>
    <w:rsid w:val="001B0AA9"/>
    <w:rsid w:val="001B1D22"/>
    <w:rsid w:val="001C6105"/>
    <w:rsid w:val="001D17FA"/>
    <w:rsid w:val="001D2532"/>
    <w:rsid w:val="001D394E"/>
    <w:rsid w:val="001D6190"/>
    <w:rsid w:val="001E3547"/>
    <w:rsid w:val="001F2FC6"/>
    <w:rsid w:val="001F4D4F"/>
    <w:rsid w:val="00203611"/>
    <w:rsid w:val="002157D7"/>
    <w:rsid w:val="0021625F"/>
    <w:rsid w:val="00221897"/>
    <w:rsid w:val="00221B15"/>
    <w:rsid w:val="00230AB3"/>
    <w:rsid w:val="00232131"/>
    <w:rsid w:val="00236406"/>
    <w:rsid w:val="0023666C"/>
    <w:rsid w:val="00236DBE"/>
    <w:rsid w:val="00237E98"/>
    <w:rsid w:val="002465A2"/>
    <w:rsid w:val="002633D7"/>
    <w:rsid w:val="002727AE"/>
    <w:rsid w:val="00274E78"/>
    <w:rsid w:val="002777E9"/>
    <w:rsid w:val="00277AD3"/>
    <w:rsid w:val="00290DCD"/>
    <w:rsid w:val="00292D7B"/>
    <w:rsid w:val="002B1662"/>
    <w:rsid w:val="002B3BBD"/>
    <w:rsid w:val="002C58F4"/>
    <w:rsid w:val="002D3A16"/>
    <w:rsid w:val="002E1F93"/>
    <w:rsid w:val="002E23CF"/>
    <w:rsid w:val="002E646C"/>
    <w:rsid w:val="002F1BBC"/>
    <w:rsid w:val="002F79A7"/>
    <w:rsid w:val="003009E7"/>
    <w:rsid w:val="003010CE"/>
    <w:rsid w:val="00305445"/>
    <w:rsid w:val="003113BA"/>
    <w:rsid w:val="003167B9"/>
    <w:rsid w:val="0032031F"/>
    <w:rsid w:val="003229C9"/>
    <w:rsid w:val="0034132A"/>
    <w:rsid w:val="00342DCD"/>
    <w:rsid w:val="00353030"/>
    <w:rsid w:val="00354753"/>
    <w:rsid w:val="003608EA"/>
    <w:rsid w:val="00361060"/>
    <w:rsid w:val="00361DE9"/>
    <w:rsid w:val="003638D5"/>
    <w:rsid w:val="00365206"/>
    <w:rsid w:val="00366F7A"/>
    <w:rsid w:val="00377958"/>
    <w:rsid w:val="00377B46"/>
    <w:rsid w:val="00380842"/>
    <w:rsid w:val="00381A9D"/>
    <w:rsid w:val="00385B3C"/>
    <w:rsid w:val="00393491"/>
    <w:rsid w:val="003A2F13"/>
    <w:rsid w:val="003A3807"/>
    <w:rsid w:val="003A3DF3"/>
    <w:rsid w:val="003A5325"/>
    <w:rsid w:val="003C4DAA"/>
    <w:rsid w:val="003D013D"/>
    <w:rsid w:val="003D5EA8"/>
    <w:rsid w:val="003D636A"/>
    <w:rsid w:val="003E2FD5"/>
    <w:rsid w:val="003E6BA5"/>
    <w:rsid w:val="003E76F4"/>
    <w:rsid w:val="003F41FF"/>
    <w:rsid w:val="00404AC9"/>
    <w:rsid w:val="00412726"/>
    <w:rsid w:val="00430316"/>
    <w:rsid w:val="004407CD"/>
    <w:rsid w:val="0044360C"/>
    <w:rsid w:val="00456C1E"/>
    <w:rsid w:val="00464D2D"/>
    <w:rsid w:val="004657D0"/>
    <w:rsid w:val="00481886"/>
    <w:rsid w:val="004915A4"/>
    <w:rsid w:val="004916BF"/>
    <w:rsid w:val="0049492B"/>
    <w:rsid w:val="004A1FDC"/>
    <w:rsid w:val="004A71A4"/>
    <w:rsid w:val="004B121B"/>
    <w:rsid w:val="004B4C5E"/>
    <w:rsid w:val="004B545C"/>
    <w:rsid w:val="004C0C4C"/>
    <w:rsid w:val="004C6954"/>
    <w:rsid w:val="004C7AE9"/>
    <w:rsid w:val="004D600D"/>
    <w:rsid w:val="004E5227"/>
    <w:rsid w:val="004E6A31"/>
    <w:rsid w:val="005029BF"/>
    <w:rsid w:val="00504126"/>
    <w:rsid w:val="00511D48"/>
    <w:rsid w:val="00511DB8"/>
    <w:rsid w:val="0051452D"/>
    <w:rsid w:val="00515665"/>
    <w:rsid w:val="005200A5"/>
    <w:rsid w:val="00532D43"/>
    <w:rsid w:val="0053755C"/>
    <w:rsid w:val="00537C75"/>
    <w:rsid w:val="005452EA"/>
    <w:rsid w:val="0054542F"/>
    <w:rsid w:val="005536FE"/>
    <w:rsid w:val="00553D82"/>
    <w:rsid w:val="00555449"/>
    <w:rsid w:val="00557932"/>
    <w:rsid w:val="00564FF7"/>
    <w:rsid w:val="00576CA7"/>
    <w:rsid w:val="005874F3"/>
    <w:rsid w:val="00597264"/>
    <w:rsid w:val="005A6982"/>
    <w:rsid w:val="005A6F56"/>
    <w:rsid w:val="005B3EB1"/>
    <w:rsid w:val="005C025C"/>
    <w:rsid w:val="005C3564"/>
    <w:rsid w:val="005D196E"/>
    <w:rsid w:val="005E1E83"/>
    <w:rsid w:val="00602B64"/>
    <w:rsid w:val="0060453C"/>
    <w:rsid w:val="00607823"/>
    <w:rsid w:val="00610003"/>
    <w:rsid w:val="00617BB5"/>
    <w:rsid w:val="00625C9E"/>
    <w:rsid w:val="006328D9"/>
    <w:rsid w:val="00637850"/>
    <w:rsid w:val="00644B06"/>
    <w:rsid w:val="0064741E"/>
    <w:rsid w:val="00654857"/>
    <w:rsid w:val="00655C00"/>
    <w:rsid w:val="00664537"/>
    <w:rsid w:val="00667264"/>
    <w:rsid w:val="00671384"/>
    <w:rsid w:val="00684BD8"/>
    <w:rsid w:val="00692D9B"/>
    <w:rsid w:val="006943B2"/>
    <w:rsid w:val="006A2C29"/>
    <w:rsid w:val="006A3CC2"/>
    <w:rsid w:val="006B1C3A"/>
    <w:rsid w:val="006B2FF5"/>
    <w:rsid w:val="006E2857"/>
    <w:rsid w:val="006E746B"/>
    <w:rsid w:val="006F6F8E"/>
    <w:rsid w:val="00715D60"/>
    <w:rsid w:val="00716B9F"/>
    <w:rsid w:val="00716C59"/>
    <w:rsid w:val="007312B7"/>
    <w:rsid w:val="00735F21"/>
    <w:rsid w:val="00741977"/>
    <w:rsid w:val="00745662"/>
    <w:rsid w:val="007544DE"/>
    <w:rsid w:val="00756CC5"/>
    <w:rsid w:val="00770164"/>
    <w:rsid w:val="007702C6"/>
    <w:rsid w:val="00770908"/>
    <w:rsid w:val="00773292"/>
    <w:rsid w:val="00775B7D"/>
    <w:rsid w:val="00776203"/>
    <w:rsid w:val="00776FDC"/>
    <w:rsid w:val="007800D4"/>
    <w:rsid w:val="007830BC"/>
    <w:rsid w:val="00785422"/>
    <w:rsid w:val="007868FC"/>
    <w:rsid w:val="00786901"/>
    <w:rsid w:val="00794472"/>
    <w:rsid w:val="00797818"/>
    <w:rsid w:val="007A080F"/>
    <w:rsid w:val="007A0C04"/>
    <w:rsid w:val="007A2740"/>
    <w:rsid w:val="007B2ACE"/>
    <w:rsid w:val="007B6429"/>
    <w:rsid w:val="007D073A"/>
    <w:rsid w:val="007D28C4"/>
    <w:rsid w:val="007D3220"/>
    <w:rsid w:val="007D5A44"/>
    <w:rsid w:val="007E39FE"/>
    <w:rsid w:val="007E4459"/>
    <w:rsid w:val="007E7508"/>
    <w:rsid w:val="007E7B25"/>
    <w:rsid w:val="00804498"/>
    <w:rsid w:val="0081237D"/>
    <w:rsid w:val="0081799E"/>
    <w:rsid w:val="0082218E"/>
    <w:rsid w:val="00823B9C"/>
    <w:rsid w:val="00824326"/>
    <w:rsid w:val="008266EC"/>
    <w:rsid w:val="00847345"/>
    <w:rsid w:val="00871700"/>
    <w:rsid w:val="008761F6"/>
    <w:rsid w:val="00886E55"/>
    <w:rsid w:val="00887C09"/>
    <w:rsid w:val="00891DF5"/>
    <w:rsid w:val="008945FA"/>
    <w:rsid w:val="0089646C"/>
    <w:rsid w:val="008A1B2A"/>
    <w:rsid w:val="008A2CAE"/>
    <w:rsid w:val="008A7DD1"/>
    <w:rsid w:val="008B01C7"/>
    <w:rsid w:val="008C2FAF"/>
    <w:rsid w:val="008C74D6"/>
    <w:rsid w:val="008D1951"/>
    <w:rsid w:val="008D478D"/>
    <w:rsid w:val="008D58C0"/>
    <w:rsid w:val="008E7EFB"/>
    <w:rsid w:val="008F14D3"/>
    <w:rsid w:val="008F20FB"/>
    <w:rsid w:val="008F58EE"/>
    <w:rsid w:val="008F6D06"/>
    <w:rsid w:val="00900A2E"/>
    <w:rsid w:val="00914E64"/>
    <w:rsid w:val="00916F8B"/>
    <w:rsid w:val="009208B3"/>
    <w:rsid w:val="009249B5"/>
    <w:rsid w:val="00942611"/>
    <w:rsid w:val="00946380"/>
    <w:rsid w:val="00952F37"/>
    <w:rsid w:val="00953E32"/>
    <w:rsid w:val="00960626"/>
    <w:rsid w:val="00960ADE"/>
    <w:rsid w:val="009630D0"/>
    <w:rsid w:val="00975131"/>
    <w:rsid w:val="00980840"/>
    <w:rsid w:val="00980CDE"/>
    <w:rsid w:val="009836F0"/>
    <w:rsid w:val="009A1D6B"/>
    <w:rsid w:val="009A5E30"/>
    <w:rsid w:val="009B113A"/>
    <w:rsid w:val="009C6954"/>
    <w:rsid w:val="009D1BD2"/>
    <w:rsid w:val="009D35C0"/>
    <w:rsid w:val="009F031F"/>
    <w:rsid w:val="009F729D"/>
    <w:rsid w:val="00A00A6C"/>
    <w:rsid w:val="00A326E3"/>
    <w:rsid w:val="00A40F5F"/>
    <w:rsid w:val="00A44B38"/>
    <w:rsid w:val="00A54A29"/>
    <w:rsid w:val="00A6104C"/>
    <w:rsid w:val="00A63B68"/>
    <w:rsid w:val="00A65F44"/>
    <w:rsid w:val="00A736CB"/>
    <w:rsid w:val="00A7630D"/>
    <w:rsid w:val="00A76C57"/>
    <w:rsid w:val="00A8626D"/>
    <w:rsid w:val="00A873BA"/>
    <w:rsid w:val="00A94253"/>
    <w:rsid w:val="00AA1A14"/>
    <w:rsid w:val="00AB3C1B"/>
    <w:rsid w:val="00AC16E0"/>
    <w:rsid w:val="00AC27E4"/>
    <w:rsid w:val="00AC5467"/>
    <w:rsid w:val="00AC5D4B"/>
    <w:rsid w:val="00AC7FA1"/>
    <w:rsid w:val="00AE27A3"/>
    <w:rsid w:val="00AE41AE"/>
    <w:rsid w:val="00AF507F"/>
    <w:rsid w:val="00AF6D2A"/>
    <w:rsid w:val="00B02222"/>
    <w:rsid w:val="00B02A0F"/>
    <w:rsid w:val="00B02DEA"/>
    <w:rsid w:val="00B061D2"/>
    <w:rsid w:val="00B13090"/>
    <w:rsid w:val="00B32490"/>
    <w:rsid w:val="00B34484"/>
    <w:rsid w:val="00B348B7"/>
    <w:rsid w:val="00B367BB"/>
    <w:rsid w:val="00B46048"/>
    <w:rsid w:val="00B465AA"/>
    <w:rsid w:val="00B476AB"/>
    <w:rsid w:val="00B57EFB"/>
    <w:rsid w:val="00B66A0A"/>
    <w:rsid w:val="00B66F1F"/>
    <w:rsid w:val="00B75946"/>
    <w:rsid w:val="00B770AC"/>
    <w:rsid w:val="00B9171B"/>
    <w:rsid w:val="00B972A1"/>
    <w:rsid w:val="00BA4838"/>
    <w:rsid w:val="00BB158F"/>
    <w:rsid w:val="00BB20E5"/>
    <w:rsid w:val="00BB2E07"/>
    <w:rsid w:val="00BB4316"/>
    <w:rsid w:val="00BB5C7A"/>
    <w:rsid w:val="00BB79C0"/>
    <w:rsid w:val="00BD693A"/>
    <w:rsid w:val="00BE1622"/>
    <w:rsid w:val="00BE2628"/>
    <w:rsid w:val="00BE4841"/>
    <w:rsid w:val="00BE4EDA"/>
    <w:rsid w:val="00C00C04"/>
    <w:rsid w:val="00C01C0D"/>
    <w:rsid w:val="00C20A9D"/>
    <w:rsid w:val="00C241F6"/>
    <w:rsid w:val="00C32BE7"/>
    <w:rsid w:val="00C37C91"/>
    <w:rsid w:val="00C42404"/>
    <w:rsid w:val="00C45BD6"/>
    <w:rsid w:val="00C668D7"/>
    <w:rsid w:val="00C7210F"/>
    <w:rsid w:val="00C722A6"/>
    <w:rsid w:val="00C728A0"/>
    <w:rsid w:val="00C8120D"/>
    <w:rsid w:val="00C8142E"/>
    <w:rsid w:val="00C86FCA"/>
    <w:rsid w:val="00C905C6"/>
    <w:rsid w:val="00C90629"/>
    <w:rsid w:val="00C9171E"/>
    <w:rsid w:val="00C94D41"/>
    <w:rsid w:val="00C9703B"/>
    <w:rsid w:val="00CA5F42"/>
    <w:rsid w:val="00CB436A"/>
    <w:rsid w:val="00CD6229"/>
    <w:rsid w:val="00CE2E28"/>
    <w:rsid w:val="00D11736"/>
    <w:rsid w:val="00D11C84"/>
    <w:rsid w:val="00D14A2F"/>
    <w:rsid w:val="00D17482"/>
    <w:rsid w:val="00D321A1"/>
    <w:rsid w:val="00D40FF4"/>
    <w:rsid w:val="00D41B39"/>
    <w:rsid w:val="00D5638A"/>
    <w:rsid w:val="00D65FE5"/>
    <w:rsid w:val="00D72935"/>
    <w:rsid w:val="00D75651"/>
    <w:rsid w:val="00D76A7A"/>
    <w:rsid w:val="00D771A6"/>
    <w:rsid w:val="00D801DA"/>
    <w:rsid w:val="00D933C2"/>
    <w:rsid w:val="00D95643"/>
    <w:rsid w:val="00D96E74"/>
    <w:rsid w:val="00DA29EB"/>
    <w:rsid w:val="00DB22F4"/>
    <w:rsid w:val="00DB30A6"/>
    <w:rsid w:val="00DC1666"/>
    <w:rsid w:val="00DC28B2"/>
    <w:rsid w:val="00DC50C2"/>
    <w:rsid w:val="00DC78CD"/>
    <w:rsid w:val="00DD2A0D"/>
    <w:rsid w:val="00DD768D"/>
    <w:rsid w:val="00DE1C97"/>
    <w:rsid w:val="00DF0E4B"/>
    <w:rsid w:val="00DF1068"/>
    <w:rsid w:val="00DF4D6A"/>
    <w:rsid w:val="00E057A5"/>
    <w:rsid w:val="00E102EB"/>
    <w:rsid w:val="00E118B8"/>
    <w:rsid w:val="00E21A30"/>
    <w:rsid w:val="00E30597"/>
    <w:rsid w:val="00E37FEB"/>
    <w:rsid w:val="00E42611"/>
    <w:rsid w:val="00E46F64"/>
    <w:rsid w:val="00E563C5"/>
    <w:rsid w:val="00E60A34"/>
    <w:rsid w:val="00E6331C"/>
    <w:rsid w:val="00E6798B"/>
    <w:rsid w:val="00E704DA"/>
    <w:rsid w:val="00E75C0D"/>
    <w:rsid w:val="00E90043"/>
    <w:rsid w:val="00EA17FF"/>
    <w:rsid w:val="00EB1586"/>
    <w:rsid w:val="00EB4EB8"/>
    <w:rsid w:val="00EB65E8"/>
    <w:rsid w:val="00EC248F"/>
    <w:rsid w:val="00EC6201"/>
    <w:rsid w:val="00EC6620"/>
    <w:rsid w:val="00EE7A8F"/>
    <w:rsid w:val="00EF0F2E"/>
    <w:rsid w:val="00EF2B52"/>
    <w:rsid w:val="00EF6A33"/>
    <w:rsid w:val="00F04A9E"/>
    <w:rsid w:val="00F05E60"/>
    <w:rsid w:val="00F1121F"/>
    <w:rsid w:val="00F13178"/>
    <w:rsid w:val="00F15C9E"/>
    <w:rsid w:val="00F26E8B"/>
    <w:rsid w:val="00F27590"/>
    <w:rsid w:val="00F2767E"/>
    <w:rsid w:val="00F336AC"/>
    <w:rsid w:val="00F52EB7"/>
    <w:rsid w:val="00F5328C"/>
    <w:rsid w:val="00F60396"/>
    <w:rsid w:val="00F62294"/>
    <w:rsid w:val="00F634DB"/>
    <w:rsid w:val="00F66B84"/>
    <w:rsid w:val="00F974B1"/>
    <w:rsid w:val="00FA7135"/>
    <w:rsid w:val="00FB1F1B"/>
    <w:rsid w:val="00FB3906"/>
    <w:rsid w:val="00FB48FC"/>
    <w:rsid w:val="00FB59E1"/>
    <w:rsid w:val="00FB5B30"/>
    <w:rsid w:val="00FD239C"/>
    <w:rsid w:val="00FD282D"/>
    <w:rsid w:val="00FF146C"/>
    <w:rsid w:val="00FF2383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96A62"/>
  <w15:chartTrackingRefBased/>
  <w15:docId w15:val="{CEA7EF76-1AC4-4AF9-9029-3B4E3DB0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6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D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79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1A6"/>
  </w:style>
  <w:style w:type="paragraph" w:styleId="Zpat">
    <w:name w:val="footer"/>
    <w:basedOn w:val="Normln"/>
    <w:link w:val="ZpatChar"/>
    <w:uiPriority w:val="99"/>
    <w:unhideWhenUsed/>
    <w:rsid w:val="00D7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1A6"/>
  </w:style>
  <w:style w:type="character" w:styleId="Hypertextovodkaz">
    <w:name w:val="Hyperlink"/>
    <w:basedOn w:val="Standardnpsmoodstavce"/>
    <w:uiPriority w:val="99"/>
    <w:unhideWhenUsed/>
    <w:rsid w:val="00D771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642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B642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E74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3779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377958"/>
    <w:rPr>
      <w:b/>
      <w:bCs/>
    </w:rPr>
  </w:style>
  <w:style w:type="paragraph" w:styleId="Normlnweb">
    <w:name w:val="Normal (Web)"/>
    <w:basedOn w:val="Normln"/>
    <w:uiPriority w:val="99"/>
    <w:unhideWhenUsed/>
    <w:rsid w:val="0037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77958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05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A326E3"/>
    <w:rPr>
      <w:color w:val="954F72" w:themeColor="followedHyperlink"/>
      <w:u w:val="single"/>
    </w:rPr>
  </w:style>
  <w:style w:type="paragraph" w:customStyle="1" w:styleId="Normln1">
    <w:name w:val="Normální1"/>
    <w:basedOn w:val="Normln"/>
    <w:rsid w:val="004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A4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A483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A4838"/>
  </w:style>
  <w:style w:type="paragraph" w:customStyle="1" w:styleId="Normln2">
    <w:name w:val="Normální2"/>
    <w:basedOn w:val="Normln"/>
    <w:rsid w:val="000A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A29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D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6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06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06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6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06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6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A2F1-8BC8-4616-B1C1-6E4A475A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Ondrušová Hedvika</dc:creator>
  <cp:keywords/>
  <dc:description/>
  <cp:lastModifiedBy>Svatava Sadlova</cp:lastModifiedBy>
  <cp:revision>2</cp:revision>
  <cp:lastPrinted>2024-10-18T07:18:00Z</cp:lastPrinted>
  <dcterms:created xsi:type="dcterms:W3CDTF">2024-10-18T07:19:00Z</dcterms:created>
  <dcterms:modified xsi:type="dcterms:W3CDTF">2024-10-18T07:19:00Z</dcterms:modified>
</cp:coreProperties>
</file>